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Arial" w:cs="Arial" w:eastAsia="Arial" w:hAnsi="Arial"/>
          <w:color w:val="141414"/>
          <w:sz w:val="44"/>
          <w:szCs w:val="44"/>
        </w:rPr>
        <w:t xml:space="preserve">Jana Gonsenicova</w:t>
      </w:r>
    </w:p>
    <w:p>
      <w:pPr>
        <w:spacing w:after="100"/>
      </w:pPr>
      <w:r>
        <w:rPr>
          <w:rFonts w:ascii="Arial" w:cs="Arial" w:eastAsia="Arial" w:hAnsi="Arial"/>
          <w:b/>
          <w:bCs/>
          <w:color w:val="464642"/>
          <w:spacing w:val="30"/>
          <w:sz w:val="16"/>
          <w:szCs w:val="16"/>
        </w:rPr>
        <w:t xml:space="preserve">SENIOR PRODUCT DESIGNER — B2B SAAS</w:t>
      </w:r>
    </w:p>
    <w:p>
      <w:pPr>
        <w:spacing w:after="40"/>
      </w:pPr>
      <w:hyperlink w:history="1" r:id="rIdvvm0sz3sxcvsznbil9qs3">
        <w:r>
          <w:rPr>
            <w:rStyle w:val="Hyperlink"/>
            <w:rFonts w:ascii="Arial" w:cs="Arial" w:eastAsia="Arial" w:hAnsi="Arial"/>
            <w:color w:val="141414"/>
            <w:sz w:val="20"/>
            <w:szCs w:val="20"/>
          </w:rPr>
          <w:t xml:space="preserve">gonsenicova.jana@gmail.com</w:t>
        </w:r>
      </w:hyperlink>
      <w:r>
        <w:rPr>
          <w:rFonts w:ascii="Arial" w:cs="Arial" w:eastAsia="Arial" w:hAnsi="Arial"/>
          <w:color w:val="7C7C75"/>
          <w:sz w:val="20"/>
          <w:szCs w:val="20"/>
        </w:rPr>
        <w:t xml:space="preserve">   ·   </w:t>
      </w:r>
      <w:hyperlink w:history="1" r:id="rIdwutx4ks7a9-_lbquotqju">
        <w:r>
          <w:rPr>
            <w:rStyle w:val="Hyperlink"/>
            <w:rFonts w:ascii="Arial" w:cs="Arial" w:eastAsia="Arial" w:hAnsi="Arial"/>
            <w:color w:val="141414"/>
            <w:sz w:val="20"/>
            <w:szCs w:val="20"/>
          </w:rPr>
          <w:t xml:space="preserve">janagons.com</w:t>
        </w:r>
      </w:hyperlink>
      <w:r>
        <w:rPr>
          <w:rFonts w:ascii="Arial" w:cs="Arial" w:eastAsia="Arial" w:hAnsi="Arial"/>
          <w:color w:val="7C7C75"/>
          <w:sz w:val="20"/>
          <w:szCs w:val="20"/>
        </w:rPr>
        <w:t xml:space="preserve">   ·   </w:t>
      </w:r>
      <w:hyperlink w:history="1" r:id="rId_qkkh6sql8wnbm5wjufhp">
        <w:r>
          <w:rPr>
            <w:rStyle w:val="Hyperlink"/>
            <w:rFonts w:ascii="Arial" w:cs="Arial" w:eastAsia="Arial" w:hAnsi="Arial"/>
            <w:color w:val="141414"/>
            <w:sz w:val="20"/>
            <w:szCs w:val="20"/>
          </w:rPr>
          <w:t xml:space="preserve">linkedin.com/in/janagonsenicova</w:t>
        </w:r>
      </w:hyperlink>
    </w:p>
    <w:p>
      <w:pPr>
        <w:pBdr>
          <w:bottom w:val="single" w:color="141414" w:sz="8" w:space="8"/>
        </w:pBdr>
        <w:spacing w:after="160"/>
      </w:pPr>
      <w:r>
        <w:rPr>
          <w:rFonts w:ascii="Arial" w:cs="Arial" w:eastAsia="Arial" w:hAnsi="Arial"/>
          <w:color w:val="464642"/>
          <w:sz w:val="20"/>
          <w:szCs w:val="20"/>
        </w:rPr>
        <w:t xml:space="preserve">Prague, Czechia — remote</w:t>
      </w:r>
      <w:r>
        <w:rPr>
          <w:rFonts w:ascii="Arial" w:cs="Arial" w:eastAsia="Arial" w:hAnsi="Arial"/>
          <w:color w:val="7C7C75"/>
          <w:sz w:val="20"/>
          <w:szCs w:val="20"/>
        </w:rPr>
        <w:t xml:space="preserve">   ·   </w:t>
      </w:r>
      <w:r>
        <w:rPr>
          <w:rFonts w:ascii="Arial" w:cs="Arial" w:eastAsia="Arial" w:hAnsi="Arial"/>
          <w:b/>
          <w:bCs/>
          <w:color w:val="141414"/>
          <w:sz w:val="20"/>
          <w:szCs w:val="20"/>
        </w:rPr>
        <w:t xml:space="preserve">Czech &amp; Canadian citizen</w:t>
      </w:r>
    </w:p>
    <w:p>
      <w:pPr>
        <w:spacing w:after="80" w:before="120"/>
      </w:pPr>
      <w:r>
        <w:rPr>
          <w:rFonts w:ascii="Arial" w:cs="Arial" w:eastAsia="Arial" w:hAnsi="Arial"/>
          <w:color w:val="464642"/>
          <w:sz w:val="20"/>
          <w:szCs w:val="20"/>
        </w:rPr>
        <w:t xml:space="preserve">Senior Product Designer working on </w:t>
      </w:r>
      <w:r>
        <w:rPr>
          <w:rFonts w:ascii="Arial" w:cs="Arial" w:eastAsia="Arial" w:hAnsi="Arial"/>
          <w:b/>
          <w:bCs/>
          <w:color w:val="141414"/>
          <w:sz w:val="20"/>
          <w:szCs w:val="20"/>
        </w:rPr>
        <w:t xml:space="preserve">complex, data-dense B2B SaaS</w:t>
      </w:r>
      <w:r>
        <w:rPr>
          <w:rFonts w:ascii="Arial" w:cs="Arial" w:eastAsia="Arial" w:hAnsi="Arial"/>
          <w:color w:val="464642"/>
          <w:sz w:val="20"/>
          <w:szCs w:val="20"/>
        </w:rPr>
        <w:t xml:space="preserve"> across web, browser extension, mobile and desktop. I work </w:t>
      </w:r>
      <w:r>
        <w:rPr>
          <w:rFonts w:ascii="Arial" w:cs="Arial" w:eastAsia="Arial" w:hAnsi="Arial"/>
          <w:b/>
          <w:bCs/>
          <w:color w:val="141414"/>
          <w:sz w:val="20"/>
          <w:szCs w:val="20"/>
        </w:rPr>
        <w:t xml:space="preserve">AI-first</w:t>
      </w:r>
      <w:r>
        <w:rPr>
          <w:rFonts w:ascii="Arial" w:cs="Arial" w:eastAsia="Arial" w:hAnsi="Arial"/>
          <w:color w:val="464642"/>
          <w:sz w:val="20"/>
          <w:szCs w:val="20"/>
        </w:rPr>
        <w:t xml:space="preserve">: I use AI coding tools (Claude Code) to take research through into the real product environment — building prototypes and production-ready changes directly in the production codebase and design system, under engineering review. Some ship as merged pull requests; others become working references that engineers build from.</w:t>
      </w:r>
    </w:p>
    <w:p>
      <w:pPr>
        <w:pBdr>
          <w:bottom w:val="single" w:color="E2E2DC" w:sz="4" w:space="3"/>
        </w:pBdr>
        <w:spacing w:after="120" w:before="280"/>
      </w:pPr>
      <w:r>
        <w:rPr>
          <w:rFonts w:ascii="Arial" w:cs="Arial" w:eastAsia="Arial" w:hAnsi="Arial"/>
          <w:b/>
          <w:bCs/>
          <w:color w:val="7C7C75"/>
          <w:spacing w:val="30"/>
          <w:sz w:val="16"/>
          <w:szCs w:val="16"/>
        </w:rPr>
        <w:t xml:space="preserve">EXPERIENCE</w:t>
      </w:r>
    </w:p>
    <w:p>
      <w:pPr>
        <w:keepNext/>
        <w:tabs>
          <w:tab w:val="right" w:pos="9638"/>
        </w:tabs>
        <w:spacing w:after="20" w:before="160"/>
      </w:pPr>
      <w:r>
        <w:rPr>
          <w:rFonts w:ascii="Arial" w:cs="Arial" w:eastAsia="Arial" w:hAnsi="Arial"/>
          <w:b/>
          <w:bCs/>
          <w:color w:val="141414"/>
          <w:sz w:val="21"/>
          <w:szCs w:val="21"/>
        </w:rPr>
        <w:t xml:space="preserve">Senior Product Designer</w:t>
      </w:r>
      <w:r>
        <w:rPr>
          <w:rFonts w:ascii="Arial" w:cs="Arial" w:eastAsia="Arial" w:hAnsi="Arial"/>
          <w:color w:val="141414"/>
          <w:sz w:val="21"/>
          <w:szCs w:val="21"/>
        </w:rPr>
        <w:t xml:space="preserve"> — Toggl</w:t>
      </w:r>
      <w:r>
        <w:rPr>
          <w:rFonts w:ascii="Arial" w:cs="Arial" w:eastAsia="Arial" w:hAnsi="Arial"/>
          <w:color w:val="7C7C75"/>
          <w:sz w:val="18"/>
          <w:szCs w:val="18"/>
        </w:rPr>
        <w:t xml:space="preserve">	Mar 2025 – Present</w:t>
      </w:r>
    </w:p>
    <w:p>
      <w:pPr>
        <w:keepNext/>
        <w:spacing w:after="60"/>
      </w:pPr>
      <w:r>
        <w:rPr>
          <w:rFonts w:ascii="Arial" w:cs="Arial" w:eastAsia="Arial" w:hAnsi="Arial"/>
          <w:color w:val="7C7C75"/>
          <w:sz w:val="18"/>
          <w:szCs w:val="18"/>
        </w:rPr>
        <w:t xml:space="preserve">Full-time · Remote · B2B SaaS — time tracking, planning and reporting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rFonts w:ascii="Arial" w:cs="Arial" w:eastAsia="Arial" w:hAnsi="Arial"/>
          <w:color w:val="464642"/>
          <w:sz w:val="20"/>
          <w:szCs w:val="20"/>
        </w:rPr>
        <w:t xml:space="preserve">Designed end-to-end for </w:t>
      </w:r>
      <w:r>
        <w:rPr>
          <w:rFonts w:ascii="Arial" w:cs="Arial" w:eastAsia="Arial" w:hAnsi="Arial"/>
          <w:b/>
          <w:bCs/>
          <w:color w:val="141414"/>
          <w:sz w:val="20"/>
          <w:szCs w:val="20"/>
        </w:rPr>
        <w:t xml:space="preserve">two SaaS products across four platforms</w:t>
      </w:r>
      <w:r>
        <w:rPr>
          <w:rFonts w:ascii="Arial" w:cs="Arial" w:eastAsia="Arial" w:hAnsi="Arial"/>
          <w:color w:val="464642"/>
          <w:sz w:val="20"/>
          <w:szCs w:val="20"/>
        </w:rPr>
        <w:t xml:space="preserve"> — web app, browser extension, mobile and desktop — from discovery research through to merged pull requests, on dense-data surfaces: timers, calendars, timesheets, reports and goals.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rFonts w:ascii="Arial" w:cs="Arial" w:eastAsia="Arial" w:hAnsi="Arial"/>
          <w:color w:val="464642"/>
          <w:sz w:val="20"/>
          <w:szCs w:val="20"/>
        </w:rPr>
        <w:t xml:space="preserve">Led mixed-methods research at the scale each question required: two surveys totalling </w:t>
      </w:r>
      <w:r>
        <w:rPr>
          <w:rFonts w:ascii="Arial" w:cs="Arial" w:eastAsia="Arial" w:hAnsi="Arial"/>
          <w:b/>
          <w:bCs/>
          <w:color w:val="141414"/>
          <w:sz w:val="20"/>
          <w:szCs w:val="20"/>
        </w:rPr>
        <w:t xml:space="preserve">~1,500 respondents</w:t>
      </w:r>
      <w:r>
        <w:rPr>
          <w:rFonts w:ascii="Arial" w:cs="Arial" w:eastAsia="Arial" w:hAnsi="Arial"/>
          <w:color w:val="464642"/>
          <w:sz w:val="20"/>
          <w:szCs w:val="20"/>
        </w:rPr>
        <w:t xml:space="preserve">, plus discovery and churn interviews, usability testing and production-usage analysis.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rFonts w:ascii="Arial" w:cs="Arial" w:eastAsia="Arial" w:hAnsi="Arial"/>
          <w:color w:val="464642"/>
          <w:sz w:val="20"/>
          <w:szCs w:val="20"/>
        </w:rPr>
        <w:t xml:space="preserve">Ran exploration as working software — built competing options into the real UI behind a variant switcher so the team compared them in-product, surfacing edge cases (overlapping entries, timezones, offline sync) during exploration rather than mid-sprint.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rFonts w:ascii="Arial" w:cs="Arial" w:eastAsia="Arial" w:hAnsi="Arial"/>
          <w:color w:val="464642"/>
          <w:sz w:val="20"/>
          <w:szCs w:val="20"/>
        </w:rPr>
        <w:t xml:space="preserve">From January 2026, worked in the production codebase and design system under engineering review: </w:t>
      </w:r>
      <w:r>
        <w:rPr>
          <w:rFonts w:ascii="Arial" w:cs="Arial" w:eastAsia="Arial" w:hAnsi="Arial"/>
          <w:b/>
          <w:bCs/>
          <w:color w:val="141414"/>
          <w:sz w:val="20"/>
          <w:szCs w:val="20"/>
        </w:rPr>
        <w:t xml:space="preserve">79 pull requests across three repositories, 27 merged as production features</w:t>
      </w:r>
      <w:r>
        <w:rPr>
          <w:rFonts w:ascii="Arial" w:cs="Arial" w:eastAsia="Arial" w:hAnsi="Arial"/>
          <w:color w:val="464642"/>
          <w:sz w:val="20"/>
          <w:szCs w:val="20"/>
        </w:rPr>
        <w:t xml:space="preserve"> (largest touched 31 files) — and </w:t>
      </w:r>
      <w:r>
        <w:rPr>
          <w:rFonts w:ascii="Arial" w:cs="Arial" w:eastAsia="Arial" w:hAnsi="Arial"/>
          <w:b/>
          <w:bCs/>
          <w:color w:val="141414"/>
          <w:sz w:val="20"/>
          <w:szCs w:val="20"/>
        </w:rPr>
        <w:t xml:space="preserve">16 prototypes cited by 18 merged production pull requests written by other engineers</w:t>
      </w:r>
      <w:r>
        <w:rPr>
          <w:rFonts w:ascii="Arial" w:cs="Arial" w:eastAsia="Arial" w:hAnsi="Arial"/>
          <w:color w:val="464642"/>
          <w:sz w:val="20"/>
          <w:szCs w:val="20"/>
        </w:rPr>
        <w:t xml:space="preserve">, who built from them as behavioural reference.</w:t>
      </w:r>
    </w:p>
    <w:p>
      <w:pPr>
        <w:keepNext/>
        <w:tabs>
          <w:tab w:val="right" w:pos="9638"/>
        </w:tabs>
        <w:spacing w:after="20" w:before="160"/>
      </w:pPr>
      <w:r>
        <w:rPr>
          <w:rFonts w:ascii="Arial" w:cs="Arial" w:eastAsia="Arial" w:hAnsi="Arial"/>
          <w:b/>
          <w:bCs/>
          <w:color w:val="141414"/>
          <w:sz w:val="21"/>
          <w:szCs w:val="21"/>
        </w:rPr>
        <w:t xml:space="preserve">UX Researcher &amp; Product Designer</w:t>
      </w:r>
      <w:r>
        <w:rPr>
          <w:rFonts w:ascii="Arial" w:cs="Arial" w:eastAsia="Arial" w:hAnsi="Arial"/>
          <w:color w:val="141414"/>
          <w:sz w:val="21"/>
          <w:szCs w:val="21"/>
        </w:rPr>
        <w:t xml:space="preserve"> — Adam Ondra</w:t>
      </w:r>
      <w:r>
        <w:rPr>
          <w:rFonts w:ascii="Arial" w:cs="Arial" w:eastAsia="Arial" w:hAnsi="Arial"/>
          <w:color w:val="7C7C75"/>
          <w:sz w:val="18"/>
          <w:szCs w:val="18"/>
        </w:rPr>
        <w:t xml:space="preserve">	Sep 2024 – Apr 2025</w:t>
      </w:r>
    </w:p>
    <w:p>
      <w:pPr>
        <w:keepNext/>
        <w:spacing w:after="60"/>
      </w:pPr>
      <w:r>
        <w:rPr>
          <w:rFonts w:ascii="Arial" w:cs="Arial" w:eastAsia="Arial" w:hAnsi="Arial"/>
          <w:color w:val="7C7C75"/>
          <w:sz w:val="18"/>
          <w:szCs w:val="18"/>
        </w:rPr>
        <w:t xml:space="preserve">Contract · Prague, Czechia · Remote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rFonts w:ascii="Arial" w:cs="Arial" w:eastAsia="Arial" w:hAnsi="Arial"/>
          <w:color w:val="464642"/>
          <w:sz w:val="20"/>
          <w:szCs w:val="20"/>
        </w:rPr>
        <w:t xml:space="preserve">Planned and ran in-person discovery interviews with climbers for a new online platform, synthesising findings into the product principles and strategy for a personalised training product.</w:t>
      </w:r>
    </w:p>
    <w:p>
      <w:pPr>
        <w:keepNext/>
        <w:tabs>
          <w:tab w:val="right" w:pos="9638"/>
        </w:tabs>
        <w:spacing w:after="20" w:before="160"/>
      </w:pPr>
      <w:r>
        <w:rPr>
          <w:rFonts w:ascii="Arial" w:cs="Arial" w:eastAsia="Arial" w:hAnsi="Arial"/>
          <w:b/>
          <w:bCs/>
          <w:color w:val="141414"/>
          <w:sz w:val="21"/>
          <w:szCs w:val="21"/>
        </w:rPr>
        <w:t xml:space="preserve">Product Designer</w:t>
      </w:r>
      <w:r>
        <w:rPr>
          <w:rFonts w:ascii="Arial" w:cs="Arial" w:eastAsia="Arial" w:hAnsi="Arial"/>
          <w:color w:val="141414"/>
          <w:sz w:val="21"/>
          <w:szCs w:val="21"/>
        </w:rPr>
        <w:t xml:space="preserve"> — Morfeu AI Inc.</w:t>
      </w:r>
      <w:r>
        <w:rPr>
          <w:rFonts w:ascii="Arial" w:cs="Arial" w:eastAsia="Arial" w:hAnsi="Arial"/>
          <w:color w:val="7C7C75"/>
          <w:sz w:val="18"/>
          <w:szCs w:val="18"/>
        </w:rPr>
        <w:t xml:space="preserve">	Oct 2024 – Feb 2025</w:t>
      </w:r>
    </w:p>
    <w:p>
      <w:pPr>
        <w:keepNext/>
        <w:spacing w:after="60"/>
      </w:pPr>
      <w:r>
        <w:rPr>
          <w:rFonts w:ascii="Arial" w:cs="Arial" w:eastAsia="Arial" w:hAnsi="Arial"/>
          <w:color w:val="7C7C75"/>
          <w:sz w:val="18"/>
          <w:szCs w:val="18"/>
        </w:rPr>
        <w:t xml:space="preserve">Contract · New York, US · Remote · AI video SaaS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rFonts w:ascii="Arial" w:cs="Arial" w:eastAsia="Arial" w:hAnsi="Arial"/>
          <w:color w:val="464642"/>
          <w:sz w:val="20"/>
          <w:szCs w:val="20"/>
        </w:rPr>
        <w:t xml:space="preserve">Redesigned Laila, an AI video generator, adapting the web experience into a mobile app with light and dark modes ahead of a Web Summit launch — features end-to-end, evolving the design system and defining flows with product and engineering in weekly sprints.</w:t>
      </w:r>
    </w:p>
    <w:p>
      <w:pPr>
        <w:keepNext/>
        <w:tabs>
          <w:tab w:val="right" w:pos="9638"/>
        </w:tabs>
        <w:spacing w:after="20" w:before="160"/>
      </w:pPr>
      <w:r>
        <w:rPr>
          <w:rFonts w:ascii="Arial" w:cs="Arial" w:eastAsia="Arial" w:hAnsi="Arial"/>
          <w:b/>
          <w:bCs/>
          <w:color w:val="141414"/>
          <w:sz w:val="21"/>
          <w:szCs w:val="21"/>
        </w:rPr>
        <w:t xml:space="preserve">Product Designer</w:t>
      </w:r>
      <w:r>
        <w:rPr>
          <w:rFonts w:ascii="Arial" w:cs="Arial" w:eastAsia="Arial" w:hAnsi="Arial"/>
          <w:color w:val="141414"/>
          <w:sz w:val="21"/>
          <w:szCs w:val="21"/>
        </w:rPr>
        <w:t xml:space="preserve"> — Freelance Core s.r.o.</w:t>
      </w:r>
      <w:r>
        <w:rPr>
          <w:rFonts w:ascii="Arial" w:cs="Arial" w:eastAsia="Arial" w:hAnsi="Arial"/>
          <w:color w:val="7C7C75"/>
          <w:sz w:val="18"/>
          <w:szCs w:val="18"/>
        </w:rPr>
        <w:t xml:space="preserve">	Nov 2021 – Sep 2024</w:t>
      </w:r>
    </w:p>
    <w:p>
      <w:pPr>
        <w:keepNext/>
        <w:spacing w:after="60"/>
      </w:pPr>
      <w:r>
        <w:rPr>
          <w:rFonts w:ascii="Arial" w:cs="Arial" w:eastAsia="Arial" w:hAnsi="Arial"/>
          <w:color w:val="7C7C75"/>
          <w:sz w:val="18"/>
          <w:szCs w:val="18"/>
        </w:rPr>
        <w:t xml:space="preserve">Contract · Prague, Czechia · Remote · Travel, hospitality and e-commerce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rFonts w:ascii="Arial" w:cs="Arial" w:eastAsia="Arial" w:hAnsi="Arial"/>
          <w:color w:val="464642"/>
          <w:sz w:val="20"/>
          <w:szCs w:val="20"/>
        </w:rPr>
        <w:t xml:space="preserve">Led OROOM’s responsive website and booking-flow redesign, from audit and analytics through interviews and user testing: </w:t>
      </w:r>
      <w:r>
        <w:rPr>
          <w:rFonts w:ascii="Arial" w:cs="Arial" w:eastAsia="Arial" w:hAnsi="Arial"/>
          <w:b/>
          <w:bCs/>
          <w:color w:val="141414"/>
          <w:sz w:val="20"/>
          <w:szCs w:val="20"/>
        </w:rPr>
        <w:t xml:space="preserve">conversion up 6.4×, engagement sessions up 44%</w:t>
      </w:r>
      <w:r>
        <w:rPr>
          <w:rFonts w:ascii="Arial" w:cs="Arial" w:eastAsia="Arial" w:hAnsi="Arial"/>
          <w:color w:val="464642"/>
          <w:sz w:val="20"/>
          <w:szCs w:val="20"/>
        </w:rPr>
        <w:t xml:space="preserve">.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rFonts w:ascii="Arial" w:cs="Arial" w:eastAsia="Arial" w:hAnsi="Arial"/>
          <w:color w:val="464642"/>
          <w:sz w:val="20"/>
          <w:szCs w:val="20"/>
        </w:rPr>
        <w:t xml:space="preserve">Rebuilt a booking-system website on Hotjar behavioural data: </w:t>
      </w:r>
      <w:r>
        <w:rPr>
          <w:rFonts w:ascii="Arial" w:cs="Arial" w:eastAsia="Arial" w:hAnsi="Arial"/>
          <w:b/>
          <w:bCs/>
          <w:color w:val="141414"/>
          <w:sz w:val="20"/>
          <w:szCs w:val="20"/>
        </w:rPr>
        <w:t xml:space="preserve">engagement up 35%, conversion up 25%</w:t>
      </w:r>
      <w:r>
        <w:rPr>
          <w:rFonts w:ascii="Arial" w:cs="Arial" w:eastAsia="Arial" w:hAnsi="Arial"/>
          <w:color w:val="464642"/>
          <w:sz w:val="20"/>
          <w:szCs w:val="20"/>
        </w:rPr>
        <w:t xml:space="preserve">. Responsive design, accessibility (WCAG) and prototype testing across European client products.</w:t>
      </w:r>
    </w:p>
    <w:p>
      <w:pPr>
        <w:keepNext/>
        <w:tabs>
          <w:tab w:val="right" w:pos="9638"/>
        </w:tabs>
        <w:spacing w:after="20" w:before="160"/>
      </w:pPr>
      <w:r>
        <w:rPr>
          <w:rFonts w:ascii="Arial" w:cs="Arial" w:eastAsia="Arial" w:hAnsi="Arial"/>
          <w:b/>
          <w:bCs/>
          <w:color w:val="141414"/>
          <w:sz w:val="21"/>
          <w:szCs w:val="21"/>
        </w:rPr>
        <w:t xml:space="preserve">Product Designer</w:t>
      </w:r>
      <w:r>
        <w:rPr>
          <w:rFonts w:ascii="Arial" w:cs="Arial" w:eastAsia="Arial" w:hAnsi="Arial"/>
          <w:color w:val="141414"/>
          <w:sz w:val="21"/>
          <w:szCs w:val="21"/>
        </w:rPr>
        <w:t xml:space="preserve"> — Prima DOMA MEDIA s.r.o.</w:t>
      </w:r>
      <w:r>
        <w:rPr>
          <w:rFonts w:ascii="Arial" w:cs="Arial" w:eastAsia="Arial" w:hAnsi="Arial"/>
          <w:color w:val="7C7C75"/>
          <w:sz w:val="18"/>
          <w:szCs w:val="18"/>
        </w:rPr>
        <w:t xml:space="preserve">	Aug 2022 – Jul 2024</w:t>
      </w:r>
    </w:p>
    <w:p>
      <w:pPr>
        <w:keepNext/>
        <w:spacing w:after="60"/>
      </w:pPr>
      <w:r>
        <w:rPr>
          <w:rFonts w:ascii="Arial" w:cs="Arial" w:eastAsia="Arial" w:hAnsi="Arial"/>
          <w:color w:val="7C7C75"/>
          <w:sz w:val="18"/>
          <w:szCs w:val="18"/>
        </w:rPr>
        <w:t xml:space="preserve">Contract · Prague, Czechia · Remote · Entertainment media platform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rFonts w:ascii="Arial" w:cs="Arial" w:eastAsia="Arial" w:hAnsi="Arial"/>
          <w:color w:val="464642"/>
          <w:sz w:val="20"/>
          <w:szCs w:val="20"/>
        </w:rPr>
        <w:t xml:space="preserve">Established the core UX/UI for an entertainment media platform: </w:t>
      </w:r>
      <w:r>
        <w:rPr>
          <w:rFonts w:ascii="Arial" w:cs="Arial" w:eastAsia="Arial" w:hAnsi="Arial"/>
          <w:b/>
          <w:bCs/>
          <w:color w:val="141414"/>
          <w:sz w:val="20"/>
          <w:szCs w:val="20"/>
        </w:rPr>
        <w:t xml:space="preserve">50+ wireframes across 11+ pages in three weeks</w:t>
      </w:r>
      <w:r>
        <w:rPr>
          <w:rFonts w:ascii="Arial" w:cs="Arial" w:eastAsia="Arial" w:hAnsi="Arial"/>
          <w:color w:val="464642"/>
          <w:sz w:val="20"/>
          <w:szCs w:val="20"/>
        </w:rPr>
        <w:t xml:space="preserve">, backed by competitor research and concept testing.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rFonts w:ascii="Arial" w:cs="Arial" w:eastAsia="Arial" w:hAnsi="Arial"/>
          <w:color w:val="464642"/>
          <w:sz w:val="20"/>
          <w:szCs w:val="20"/>
        </w:rPr>
        <w:t xml:space="preserve">Introduced iterative, user-centred practice and redesigned TV-network interfaces through heuristic evaluation and A/B testing; led design discussions with stakeholders and developers at a major Czech TV channel.</w:t>
      </w:r>
    </w:p>
    <w:p>
      <w:pPr>
        <w:pBdr>
          <w:bottom w:val="single" w:color="E2E2DC" w:sz="4" w:space="3"/>
        </w:pBdr>
        <w:spacing w:after="120" w:before="280"/>
      </w:pPr>
      <w:r>
        <w:rPr>
          <w:rFonts w:ascii="Arial" w:cs="Arial" w:eastAsia="Arial" w:hAnsi="Arial"/>
          <w:b/>
          <w:bCs/>
          <w:color w:val="7C7C75"/>
          <w:spacing w:val="30"/>
          <w:sz w:val="16"/>
          <w:szCs w:val="16"/>
        </w:rPr>
        <w:t xml:space="preserve">SKILLS</w:t>
      </w:r>
    </w:p>
    <w:p>
      <w:pPr>
        <w:spacing w:after="60"/>
      </w:pPr>
      <w:r>
        <w:rPr>
          <w:rFonts w:ascii="Arial" w:cs="Arial" w:eastAsia="Arial" w:hAnsi="Arial"/>
          <w:b/>
          <w:bCs/>
          <w:color w:val="141414"/>
          <w:sz w:val="20"/>
          <w:szCs w:val="20"/>
        </w:rPr>
        <w:t xml:space="preserve">Design: </w:t>
      </w:r>
      <w:r>
        <w:rPr>
          <w:rFonts w:ascii="Arial" w:cs="Arial" w:eastAsia="Arial" w:hAnsi="Arial"/>
          <w:color w:val="464642"/>
          <w:sz w:val="20"/>
          <w:szCs w:val="20"/>
        </w:rPr>
        <w:t xml:space="preserve">Product design · Interaction design · Design systems · Prototyping · Information architecture · User flows · Mobile (iOS &amp; Android) · Web &amp; responsive · Accessibility (WCAG)</w:t>
      </w:r>
    </w:p>
    <w:p>
      <w:pPr>
        <w:spacing w:after="60"/>
      </w:pPr>
      <w:r>
        <w:rPr>
          <w:rFonts w:ascii="Arial" w:cs="Arial" w:eastAsia="Arial" w:hAnsi="Arial"/>
          <w:b/>
          <w:bCs/>
          <w:color w:val="141414"/>
          <w:sz w:val="20"/>
          <w:szCs w:val="20"/>
        </w:rPr>
        <w:t xml:space="preserve">Research: </w:t>
      </w:r>
      <w:r>
        <w:rPr>
          <w:rFonts w:ascii="Arial" w:cs="Arial" w:eastAsia="Arial" w:hAnsi="Arial"/>
          <w:color w:val="464642"/>
          <w:sz w:val="20"/>
          <w:szCs w:val="20"/>
        </w:rPr>
        <w:t xml:space="preserve">Discovery &amp; churn interviews · Surveys at scale · Usability testing · Concept testing · Heuristic evaluation · Journey mapping · Production-usage analysis</w:t>
      </w:r>
    </w:p>
    <w:p>
      <w:pPr>
        <w:spacing w:after="60"/>
      </w:pPr>
      <w:r>
        <w:rPr>
          <w:rFonts w:ascii="Arial" w:cs="Arial" w:eastAsia="Arial" w:hAnsi="Arial"/>
          <w:b/>
          <w:bCs/>
          <w:color w:val="141414"/>
          <w:sz w:val="20"/>
          <w:szCs w:val="20"/>
        </w:rPr>
        <w:t xml:space="preserve">Domains: </w:t>
      </w:r>
      <w:r>
        <w:rPr>
          <w:rFonts w:ascii="Arial" w:cs="Arial" w:eastAsia="Arial" w:hAnsi="Arial"/>
          <w:color w:val="464642"/>
          <w:sz w:val="20"/>
          <w:szCs w:val="20"/>
        </w:rPr>
        <w:t xml:space="preserve">B2B SaaS · Productivity &amp; time tracking · AI products · Media &amp; entertainment · Travel &amp; hospitality · E-commerce</w:t>
      </w:r>
    </w:p>
    <w:p>
      <w:pPr>
        <w:spacing w:after="60"/>
      </w:pPr>
      <w:r>
        <w:rPr>
          <w:rFonts w:ascii="Arial" w:cs="Arial" w:eastAsia="Arial" w:hAnsi="Arial"/>
          <w:b/>
          <w:bCs/>
          <w:color w:val="141414"/>
          <w:sz w:val="20"/>
          <w:szCs w:val="20"/>
        </w:rPr>
        <w:t xml:space="preserve">Tools: </w:t>
      </w:r>
      <w:r>
        <w:rPr>
          <w:rFonts w:ascii="Arial" w:cs="Arial" w:eastAsia="Arial" w:hAnsi="Arial"/>
          <w:color w:val="464642"/>
          <w:sz w:val="20"/>
          <w:szCs w:val="20"/>
        </w:rPr>
        <w:t xml:space="preserve">Figma · Claude Code · Storybook · Git &amp; GitHub · Notion · Miro · Dovetail · Maze · Hotjar · Google Analytics</w:t>
      </w:r>
    </w:p>
    <w:p>
      <w:pPr>
        <w:pBdr>
          <w:bottom w:val="single" w:color="E2E2DC" w:sz="4" w:space="3"/>
        </w:pBdr>
        <w:spacing w:after="120" w:before="280"/>
      </w:pPr>
      <w:r>
        <w:rPr>
          <w:rFonts w:ascii="Arial" w:cs="Arial" w:eastAsia="Arial" w:hAnsi="Arial"/>
          <w:b/>
          <w:bCs/>
          <w:color w:val="7C7C75"/>
          <w:spacing w:val="30"/>
          <w:sz w:val="16"/>
          <w:szCs w:val="16"/>
        </w:rPr>
        <w:t xml:space="preserve">EDUCATION</w:t>
      </w:r>
    </w:p>
    <w:p>
      <w:pPr>
        <w:keepNext/>
        <w:tabs>
          <w:tab w:val="right" w:pos="9638"/>
        </w:tabs>
        <w:spacing w:after="10"/>
      </w:pPr>
      <w:r>
        <w:rPr>
          <w:rFonts w:ascii="Arial" w:cs="Arial" w:eastAsia="Arial" w:hAnsi="Arial"/>
          <w:b/>
          <w:bCs/>
          <w:color w:val="141414"/>
          <w:sz w:val="20"/>
          <w:szCs w:val="20"/>
        </w:rPr>
        <w:t xml:space="preserve">UX/UI Certificate</w:t>
      </w:r>
      <w:r>
        <w:rPr>
          <w:rFonts w:ascii="Arial" w:cs="Arial" w:eastAsia="Arial" w:hAnsi="Arial"/>
          <w:color w:val="7C7C75"/>
          <w:sz w:val="18"/>
          <w:szCs w:val="18"/>
        </w:rPr>
        <w:t xml:space="preserve">	2022 – 2024</w:t>
      </w:r>
    </w:p>
    <w:p>
      <w:pPr>
        <w:spacing w:after="80"/>
      </w:pPr>
      <w:r>
        <w:rPr>
          <w:rFonts w:ascii="Arial" w:cs="Arial" w:eastAsia="Arial" w:hAnsi="Arial"/>
          <w:color w:val="7C7C75"/>
          <w:sz w:val="18"/>
          <w:szCs w:val="18"/>
        </w:rPr>
        <w:t xml:space="preserve">Design Lab · USA</w:t>
      </w:r>
    </w:p>
    <w:p>
      <w:pPr>
        <w:keepNext/>
        <w:tabs>
          <w:tab w:val="right" w:pos="9638"/>
        </w:tabs>
        <w:spacing w:after="10"/>
      </w:pPr>
      <w:r>
        <w:rPr>
          <w:rFonts w:ascii="Arial" w:cs="Arial" w:eastAsia="Arial" w:hAnsi="Arial"/>
          <w:b/>
          <w:bCs/>
          <w:color w:val="141414"/>
          <w:sz w:val="20"/>
          <w:szCs w:val="20"/>
        </w:rPr>
        <w:t xml:space="preserve">MSc &amp; BSc, International and Diplomatic Studies</w:t>
      </w:r>
      <w:r>
        <w:rPr>
          <w:rFonts w:ascii="Arial" w:cs="Arial" w:eastAsia="Arial" w:hAnsi="Arial"/>
          <w:color w:val="7C7C75"/>
          <w:sz w:val="18"/>
          <w:szCs w:val="18"/>
        </w:rPr>
        <w:t xml:space="preserve">	2011 – 2017</w:t>
      </w:r>
    </w:p>
    <w:p>
      <w:pPr>
        <w:spacing w:after="80"/>
      </w:pPr>
      <w:r>
        <w:rPr>
          <w:rFonts w:ascii="Arial" w:cs="Arial" w:eastAsia="Arial" w:hAnsi="Arial"/>
          <w:color w:val="7C7C75"/>
          <w:sz w:val="18"/>
          <w:szCs w:val="18"/>
        </w:rPr>
        <w:t xml:space="preserve">Prague University of Economics and Business · Minor: Commercial Communications</w:t>
      </w:r>
    </w:p>
    <w:p>
      <w:pPr>
        <w:pBdr>
          <w:bottom w:val="single" w:color="E2E2DC" w:sz="4" w:space="3"/>
        </w:pBdr>
        <w:spacing w:after="120" w:before="280"/>
      </w:pPr>
      <w:r>
        <w:rPr>
          <w:rFonts w:ascii="Arial" w:cs="Arial" w:eastAsia="Arial" w:hAnsi="Arial"/>
          <w:b/>
          <w:bCs/>
          <w:color w:val="7C7C75"/>
          <w:spacing w:val="30"/>
          <w:sz w:val="16"/>
          <w:szCs w:val="16"/>
        </w:rPr>
        <w:t xml:space="preserve">LANGUAGES</w:t>
      </w:r>
    </w:p>
    <w:p>
      <w:pPr>
        <w:spacing w:after="200"/>
      </w:pPr>
      <w:r>
        <w:rPr>
          <w:rFonts w:ascii="Arial" w:cs="Arial" w:eastAsia="Arial" w:hAnsi="Arial"/>
          <w:b/>
          <w:bCs/>
          <w:color w:val="141414"/>
          <w:sz w:val="20"/>
          <w:szCs w:val="20"/>
        </w:rPr>
        <w:t xml:space="preserve">English</w:t>
      </w:r>
      <w:r>
        <w:rPr>
          <w:rFonts w:ascii="Arial" w:cs="Arial" w:eastAsia="Arial" w:hAnsi="Arial"/>
          <w:color w:val="464642"/>
          <w:sz w:val="20"/>
          <w:szCs w:val="20"/>
        </w:rPr>
        <w:t xml:space="preserve"> — bilingual</w:t>
      </w:r>
      <w:r>
        <w:rPr>
          <w:rFonts w:ascii="Arial" w:cs="Arial" w:eastAsia="Arial" w:hAnsi="Arial"/>
          <w:color w:val="7C7C75"/>
          <w:sz w:val="20"/>
          <w:szCs w:val="20"/>
        </w:rPr>
        <w:t xml:space="preserve">   ·   </w:t>
      </w:r>
      <w:r>
        <w:rPr>
          <w:rFonts w:ascii="Arial" w:cs="Arial" w:eastAsia="Arial" w:hAnsi="Arial"/>
          <w:b/>
          <w:bCs/>
          <w:color w:val="141414"/>
          <w:sz w:val="20"/>
          <w:szCs w:val="20"/>
        </w:rPr>
        <w:t xml:space="preserve">Czech</w:t>
      </w:r>
      <w:r>
        <w:rPr>
          <w:rFonts w:ascii="Arial" w:cs="Arial" w:eastAsia="Arial" w:hAnsi="Arial"/>
          <w:color w:val="464642"/>
          <w:sz w:val="20"/>
          <w:szCs w:val="20"/>
        </w:rPr>
        <w:t xml:space="preserve"> — native</w:t>
      </w:r>
      <w:r>
        <w:rPr>
          <w:rFonts w:ascii="Arial" w:cs="Arial" w:eastAsia="Arial" w:hAnsi="Arial"/>
          <w:color w:val="7C7C75"/>
          <w:sz w:val="20"/>
          <w:szCs w:val="20"/>
        </w:rPr>
        <w:t xml:space="preserve">   ·   </w:t>
      </w:r>
      <w:r>
        <w:rPr>
          <w:rFonts w:ascii="Arial" w:cs="Arial" w:eastAsia="Arial" w:hAnsi="Arial"/>
          <w:b/>
          <w:bCs/>
          <w:color w:val="141414"/>
          <w:sz w:val="20"/>
          <w:szCs w:val="20"/>
        </w:rPr>
        <w:t xml:space="preserve">French</w:t>
      </w:r>
      <w:r>
        <w:rPr>
          <w:rFonts w:ascii="Arial" w:cs="Arial" w:eastAsia="Arial" w:hAnsi="Arial"/>
          <w:color w:val="464642"/>
          <w:sz w:val="20"/>
          <w:szCs w:val="20"/>
        </w:rPr>
        <w:t xml:space="preserve"> — intermediate</w:t>
      </w:r>
      <w:r>
        <w:rPr>
          <w:rFonts w:ascii="Arial" w:cs="Arial" w:eastAsia="Arial" w:hAnsi="Arial"/>
          <w:color w:val="7C7C75"/>
          <w:sz w:val="20"/>
          <w:szCs w:val="20"/>
        </w:rPr>
        <w:t xml:space="preserve">   ·   </w:t>
      </w:r>
      <w:r>
        <w:rPr>
          <w:rFonts w:ascii="Arial" w:cs="Arial" w:eastAsia="Arial" w:hAnsi="Arial"/>
          <w:b/>
          <w:bCs/>
          <w:color w:val="141414"/>
          <w:sz w:val="20"/>
          <w:szCs w:val="20"/>
        </w:rPr>
        <w:t xml:space="preserve">Russian</w:t>
      </w:r>
      <w:r>
        <w:rPr>
          <w:rFonts w:ascii="Arial" w:cs="Arial" w:eastAsia="Arial" w:hAnsi="Arial"/>
          <w:color w:val="464642"/>
          <w:sz w:val="20"/>
          <w:szCs w:val="20"/>
        </w:rPr>
        <w:t xml:space="preserve"> — intermediate</w:t>
      </w:r>
    </w:p>
    <w:p>
      <w:pPr>
        <w:spacing w:before="200"/>
        <w:jc w:val="left"/>
      </w:pPr>
      <w:r>
        <w:rPr>
          <w:rFonts w:ascii="Arial" w:cs="Arial" w:eastAsia="Arial" w:hAnsi="Arial"/>
          <w:color w:val="7C7C75"/>
          <w:sz w:val="16"/>
          <w:szCs w:val="16"/>
        </w:rPr>
        <w:t xml:space="preserve">Updated 6 Sep 2026 · janagons.com/cv</w:t>
      </w:r>
    </w:p>
    <w:sectPr>
      <w:pgSz w:w="11906" w:h="16838" w:orient="portrait"/>
      <w:pgMar w:top="1000" w:right="1134" w:bottom="1000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340" w:hanging="24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vvm0sz3sxcvsznbil9qs3" Type="http://schemas.openxmlformats.org/officeDocument/2006/relationships/hyperlink" Target="mailto:gonsenicova.jana@gmail.com" TargetMode="External"/><Relationship Id="rIdwutx4ks7a9-_lbquotqju" Type="http://schemas.openxmlformats.org/officeDocument/2006/relationships/hyperlink" Target="https://janagons.com" TargetMode="External"/><Relationship Id="rId_qkkh6sql8wnbm5wjufhp" Type="http://schemas.openxmlformats.org/officeDocument/2006/relationships/hyperlink" Target="https://www.linkedin.com/in/janagonsenicova/" TargetMode="External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Jana Gonsenicova — CV</dc:title>
  <dc:creator>Jana Gonsenicova</dc:creator>
  <dc:description>Senior Product Designer — B2B SaaS</dc:description>
  <cp:lastModifiedBy>Un-named</cp:lastModifiedBy>
  <cp:revision>1</cp:revision>
  <dcterms:created xsi:type="dcterms:W3CDTF">2026-09-07T15:33:13.547Z</dcterms:created>
  <dcterms:modified xsi:type="dcterms:W3CDTF">2026-09-07T15:33:13.547Z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